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787B" w:rsidRPr="00065754" w:rsidRDefault="00C74833" w:rsidP="00554DE3">
      <w:pPr>
        <w:spacing w:line="560" w:lineRule="exact"/>
        <w:ind w:firstLineChars="200" w:firstLine="630"/>
        <w:jc w:val="center"/>
        <w:outlineLvl w:val="0"/>
        <w:rPr>
          <w:rFonts w:ascii="方正小标宋简体" w:eastAsia="方正小标宋简体" w:hAnsi="宋体" w:cs="黑体"/>
          <w:bCs/>
          <w:spacing w:val="-5"/>
          <w:sz w:val="32"/>
          <w:szCs w:val="32"/>
        </w:rPr>
      </w:pPr>
      <w:r w:rsidRPr="00065754">
        <w:rPr>
          <w:rFonts w:ascii="方正小标宋简体" w:eastAsia="方正小标宋简体" w:hAnsi="宋体" w:cs="黑体" w:hint="eastAsia"/>
          <w:bCs/>
          <w:spacing w:val="-5"/>
          <w:sz w:val="32"/>
          <w:szCs w:val="32"/>
        </w:rPr>
        <w:t>团体标准《肉蟹煲》（送审稿）编制说明</w:t>
      </w:r>
    </w:p>
    <w:p w:rsidR="006A787B" w:rsidRPr="00F22C94" w:rsidRDefault="00C74833" w:rsidP="00554DE3">
      <w:pPr>
        <w:spacing w:line="560" w:lineRule="exact"/>
        <w:ind w:firstLineChars="200" w:firstLine="562"/>
        <w:outlineLvl w:val="1"/>
        <w:rPr>
          <w:rFonts w:ascii="宋体" w:eastAsia="宋体" w:hAnsi="宋体"/>
          <w:sz w:val="28"/>
          <w:szCs w:val="28"/>
        </w:rPr>
      </w:pPr>
      <w:bookmarkStart w:id="0" w:name="heading_0"/>
      <w:r w:rsidRPr="00F22C94">
        <w:rPr>
          <w:rFonts w:ascii="宋体" w:eastAsia="宋体" w:hAnsi="宋体" w:cs="Arial"/>
          <w:b/>
          <w:sz w:val="28"/>
          <w:szCs w:val="28"/>
        </w:rPr>
        <w:t>一、背景情况及制定标准的必要性</w:t>
      </w:r>
      <w:bookmarkEnd w:id="0"/>
    </w:p>
    <w:p w:rsidR="006A787B" w:rsidRPr="00F22C94" w:rsidRDefault="00C74833" w:rsidP="00554DE3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肉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蟹煲作为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热门特色餐饮品类，自知名品牌胖哥俩2008年创立并发展壮大以来，已形成覆盖全国28省140余城、近500家门店的规模，入驻万达、银泰等主流商业综合体，产业链雏形逐步显现。该品类以孟加拉野生海蟹（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现标准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明确为锯缘青蟹）与秘制酱汁炖煮，搭配鸡爪、年糕等配菜，凭借独特风味深受消费者喜爱。</w:t>
      </w:r>
    </w:p>
    <w:p w:rsidR="006A787B" w:rsidRPr="00F22C94" w:rsidRDefault="00C74833" w:rsidP="00554DE3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但随着行业快速发展，市场涌入众多竞争品牌，由于缺乏统一的行业标准，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导致食材品质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参差不齐、制作工艺不规范、口味差异大等乱象频发，不仅存在食品安全隐患，还严重影响消费者体验，阻碍行业良性发展。回顾小龙虾等同类餐饮发展历程，曾因无标准陷入类似困境，为肉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蟹煲行业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敲响警钟。</w:t>
      </w:r>
    </w:p>
    <w:p w:rsidR="006A787B" w:rsidRPr="00F22C94" w:rsidRDefault="00C74833" w:rsidP="00554DE3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消费者对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肉蟹煲的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口味、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食材新鲜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度、食品安全等关注度日益提升，行业规范化诉求迫切。因此，制定本标准旨在填补行业规范空白，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明确食材采购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、加工制作、成品质量等全流程技术要求，为企业提供标准化操作指引，为监管部门提供执法依据，规范市场经营秩序，保障食品安全，增强消费信心，推动肉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蟹煲行业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从粗放式运营向精细化、标准化、品牌化方向发展。</w:t>
      </w:r>
    </w:p>
    <w:p w:rsidR="006A787B" w:rsidRPr="00F22C94" w:rsidRDefault="00C74833" w:rsidP="00554DE3">
      <w:pPr>
        <w:spacing w:line="560" w:lineRule="exact"/>
        <w:ind w:firstLineChars="200" w:firstLine="562"/>
        <w:outlineLvl w:val="1"/>
        <w:rPr>
          <w:rFonts w:ascii="宋体" w:eastAsia="宋体" w:hAnsi="宋体"/>
          <w:sz w:val="28"/>
          <w:szCs w:val="28"/>
        </w:rPr>
      </w:pPr>
      <w:bookmarkStart w:id="1" w:name="heading_1"/>
      <w:r w:rsidRPr="00F22C94">
        <w:rPr>
          <w:rFonts w:ascii="宋体" w:eastAsia="宋体" w:hAnsi="宋体" w:cs="Arial"/>
          <w:b/>
          <w:sz w:val="28"/>
          <w:szCs w:val="28"/>
        </w:rPr>
        <w:t>二、任务来源</w:t>
      </w:r>
      <w:bookmarkEnd w:id="1"/>
    </w:p>
    <w:p w:rsidR="006A787B" w:rsidRPr="00F22C94" w:rsidRDefault="00C74833" w:rsidP="00554DE3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本标准项目名称为《肉蟹煲团体标准》，由中国出入境检验检疫协会综合质量服务标准化技术委员会（CIQA/TC12）提出并归口，按照GB/T 1.1—2020《标准化工作导则 第1部分：标准化文件的结构和起草规则》的规定起草，计划完成时间为2026年。项目经协会立项评估后正式批复，牵头起草单位为嘉兴盐商餐饮管理有限公司，</w:t>
      </w:r>
      <w:r w:rsidRPr="00F22C94">
        <w:rPr>
          <w:rFonts w:ascii="宋体" w:eastAsia="宋体" w:hAnsi="宋体" w:cs="Arial"/>
          <w:sz w:val="28"/>
          <w:szCs w:val="28"/>
        </w:rPr>
        <w:lastRenderedPageBreak/>
        <w:t>联合多家餐饮经营企业、食品检测机构等共同参与标准编制。</w:t>
      </w:r>
    </w:p>
    <w:p w:rsidR="006A787B" w:rsidRPr="00B73C2F" w:rsidRDefault="00C74833" w:rsidP="00554DE3">
      <w:pPr>
        <w:spacing w:line="560" w:lineRule="exact"/>
        <w:ind w:firstLineChars="200" w:firstLine="562"/>
        <w:outlineLvl w:val="1"/>
        <w:rPr>
          <w:rFonts w:ascii="宋体" w:eastAsia="宋体" w:hAnsi="宋体"/>
          <w:sz w:val="28"/>
          <w:szCs w:val="28"/>
        </w:rPr>
      </w:pPr>
      <w:bookmarkStart w:id="2" w:name="heading_2"/>
      <w:r w:rsidRPr="00F22C94">
        <w:rPr>
          <w:rFonts w:ascii="宋体" w:eastAsia="宋体" w:hAnsi="宋体" w:cs="Arial"/>
          <w:b/>
          <w:sz w:val="28"/>
          <w:szCs w:val="28"/>
        </w:rPr>
        <w:t>三、编制过程</w:t>
      </w:r>
      <w:bookmarkEnd w:id="2"/>
    </w:p>
    <w:p w:rsidR="006A787B" w:rsidRPr="00F22C94" w:rsidRDefault="00C74833" w:rsidP="00554DE3">
      <w:pPr>
        <w:spacing w:line="560" w:lineRule="exact"/>
        <w:ind w:firstLineChars="200" w:firstLine="562"/>
        <w:outlineLvl w:val="2"/>
        <w:rPr>
          <w:rFonts w:ascii="宋体" w:eastAsia="宋体" w:hAnsi="宋体"/>
          <w:sz w:val="28"/>
          <w:szCs w:val="28"/>
        </w:rPr>
      </w:pPr>
      <w:bookmarkStart w:id="3" w:name="heading_3"/>
      <w:r w:rsidRPr="00F22C94">
        <w:rPr>
          <w:rFonts w:ascii="宋体" w:eastAsia="宋体" w:hAnsi="宋体" w:cs="Arial"/>
          <w:b/>
          <w:sz w:val="28"/>
          <w:szCs w:val="28"/>
        </w:rPr>
        <w:t>（一）预研阶段（2025年7月前）</w:t>
      </w:r>
      <w:bookmarkEnd w:id="3"/>
    </w:p>
    <w:p w:rsidR="006A787B" w:rsidRPr="00F22C94" w:rsidRDefault="00C74833" w:rsidP="00554DE3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标准起草组开展全面技术调研，广泛咨询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肉蟹煲连锁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经营主体、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食材供应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商、第三方检测机构、行业协会等相关单位，收集行业发展数据、生产经营实践经验及消费者反馈信息。系统消化国内外相关资料，重点研究GB5749、GB2707、NY5276等食品安全国家标准，结合第三方测试机构的检测报告，分析行业现存问题及标准化需求，明确了标准制定的必要性和可行性，为后续编制工作奠定基础。</w:t>
      </w:r>
    </w:p>
    <w:p w:rsidR="006A787B" w:rsidRPr="00F22C94" w:rsidRDefault="00C74833" w:rsidP="00554DE3">
      <w:pPr>
        <w:spacing w:line="560" w:lineRule="exact"/>
        <w:ind w:firstLineChars="200" w:firstLine="562"/>
        <w:outlineLvl w:val="2"/>
        <w:rPr>
          <w:rFonts w:ascii="宋体" w:eastAsia="宋体" w:hAnsi="宋体"/>
          <w:sz w:val="28"/>
          <w:szCs w:val="28"/>
        </w:rPr>
      </w:pPr>
      <w:bookmarkStart w:id="4" w:name="heading_4"/>
      <w:r w:rsidRPr="00F22C94">
        <w:rPr>
          <w:rFonts w:ascii="宋体" w:eastAsia="宋体" w:hAnsi="宋体" w:cs="Arial"/>
          <w:b/>
          <w:sz w:val="28"/>
          <w:szCs w:val="28"/>
        </w:rPr>
        <w:t>（二）起草阶段（2025年7月—2025年</w:t>
      </w:r>
      <w:r w:rsidR="001E6B4C">
        <w:rPr>
          <w:rFonts w:ascii="宋体" w:eastAsia="宋体" w:hAnsi="宋体" w:cs="Arial"/>
          <w:b/>
          <w:sz w:val="28"/>
          <w:szCs w:val="28"/>
        </w:rPr>
        <w:t>12</w:t>
      </w:r>
      <w:r w:rsidRPr="00F22C94">
        <w:rPr>
          <w:rFonts w:ascii="宋体" w:eastAsia="宋体" w:hAnsi="宋体" w:cs="Arial"/>
          <w:b/>
          <w:sz w:val="28"/>
          <w:szCs w:val="28"/>
        </w:rPr>
        <w:t>月）</w:t>
      </w:r>
      <w:bookmarkEnd w:id="4"/>
    </w:p>
    <w:p w:rsidR="006A787B" w:rsidRPr="00F22C94" w:rsidRDefault="00C74833" w:rsidP="00554DE3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2025年7月7日，《肉蟹煲团体标准》起草工作组成立暨第一次会议在北京召开，组建了由餐饮经营企业、食品检测机构、食品安全监管相关单位专家组成的标准编制专家组，明确核心目标是填补肉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蟹煲行业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标准空白，规范全产业链质量管控。起草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组明确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任务分工，制定编制工作计划及各阶段进度安排，结合牵头单位嘉兴盐商餐饮管理有限公司内部的门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店食品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安全操作手册、门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店产品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知识手册、营运标准手册等规范文件，编写完成《肉蟹煲团体标准》草案稿。随后经专家修改、专家组审核确认，形成草案终稿。</w:t>
      </w:r>
    </w:p>
    <w:p w:rsidR="00926043" w:rsidRDefault="00C74833" w:rsidP="00926043">
      <w:pPr>
        <w:spacing w:line="560" w:lineRule="exact"/>
        <w:ind w:firstLineChars="200" w:firstLine="562"/>
        <w:jc w:val="left"/>
        <w:outlineLvl w:val="2"/>
        <w:rPr>
          <w:rFonts w:ascii="宋体" w:eastAsia="宋体" w:hAnsi="宋体" w:cs="Arial"/>
          <w:b/>
          <w:sz w:val="28"/>
          <w:szCs w:val="28"/>
        </w:rPr>
      </w:pPr>
      <w:bookmarkStart w:id="5" w:name="heading_5"/>
      <w:r w:rsidRPr="00F22C94">
        <w:rPr>
          <w:rFonts w:ascii="宋体" w:eastAsia="宋体" w:hAnsi="宋体" w:cs="Arial"/>
          <w:b/>
          <w:sz w:val="28"/>
          <w:szCs w:val="28"/>
        </w:rPr>
        <w:t>（三）征求意见阶段</w:t>
      </w:r>
      <w:bookmarkStart w:id="6" w:name="heading_6"/>
      <w:bookmarkEnd w:id="5"/>
      <w:r w:rsidR="00926043" w:rsidRPr="00B25ABD">
        <w:rPr>
          <w:rFonts w:ascii="宋体" w:eastAsia="宋体" w:hAnsi="宋体" w:cs="Arial"/>
          <w:b/>
          <w:sz w:val="28"/>
          <w:szCs w:val="28"/>
        </w:rPr>
        <w:t>（待开展）</w:t>
      </w:r>
    </w:p>
    <w:p w:rsidR="00926043" w:rsidRPr="00F22C94" w:rsidRDefault="00926043" w:rsidP="00926043">
      <w:pPr>
        <w:spacing w:line="560" w:lineRule="exact"/>
        <w:ind w:firstLineChars="200" w:firstLine="560"/>
        <w:jc w:val="left"/>
        <w:outlineLvl w:val="2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cs="Arial" w:hint="eastAsia"/>
          <w:sz w:val="28"/>
          <w:szCs w:val="28"/>
        </w:rPr>
        <w:t>目前已形成</w:t>
      </w:r>
      <w:r>
        <w:rPr>
          <w:rFonts w:ascii="宋体" w:eastAsia="宋体" w:hAnsi="宋体" w:cs="Arial"/>
          <w:sz w:val="28"/>
          <w:szCs w:val="28"/>
        </w:rPr>
        <w:t>征求意见稿初稿</w:t>
      </w:r>
      <w:r>
        <w:rPr>
          <w:rFonts w:ascii="宋体" w:eastAsia="宋体" w:hAnsi="宋体" w:cs="Arial" w:hint="eastAsia"/>
          <w:sz w:val="28"/>
          <w:szCs w:val="28"/>
        </w:rPr>
        <w:t>，并将提报T</w:t>
      </w:r>
      <w:r>
        <w:rPr>
          <w:rFonts w:ascii="宋体" w:eastAsia="宋体" w:hAnsi="宋体" w:cs="Arial"/>
          <w:sz w:val="28"/>
          <w:szCs w:val="28"/>
        </w:rPr>
        <w:t>C12</w:t>
      </w:r>
      <w:r>
        <w:rPr>
          <w:rFonts w:ascii="宋体" w:eastAsia="宋体" w:hAnsi="宋体" w:cs="Arial" w:hint="eastAsia"/>
          <w:sz w:val="28"/>
          <w:szCs w:val="28"/>
        </w:rPr>
        <w:t>秘书处，计划征求意见。</w:t>
      </w:r>
    </w:p>
    <w:p w:rsidR="006A787B" w:rsidRPr="00F22C94" w:rsidRDefault="00C74833" w:rsidP="00926043">
      <w:pPr>
        <w:spacing w:line="560" w:lineRule="exact"/>
        <w:ind w:firstLineChars="200" w:firstLine="562"/>
        <w:outlineLvl w:val="2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b/>
          <w:sz w:val="28"/>
          <w:szCs w:val="28"/>
        </w:rPr>
        <w:t>（四）技术审查阶段（</w:t>
      </w:r>
      <w:r w:rsidR="001E6B4C">
        <w:rPr>
          <w:rFonts w:ascii="宋体" w:eastAsia="宋体" w:hAnsi="宋体" w:cs="Arial" w:hint="eastAsia"/>
          <w:b/>
          <w:sz w:val="28"/>
          <w:szCs w:val="28"/>
        </w:rPr>
        <w:t>待开展</w:t>
      </w:r>
      <w:r w:rsidRPr="00F22C94">
        <w:rPr>
          <w:rFonts w:ascii="宋体" w:eastAsia="宋体" w:hAnsi="宋体" w:cs="Arial"/>
          <w:b/>
          <w:sz w:val="28"/>
          <w:szCs w:val="28"/>
        </w:rPr>
        <w:t>）</w:t>
      </w:r>
      <w:bookmarkEnd w:id="6"/>
    </w:p>
    <w:p w:rsidR="001E6B4C" w:rsidRPr="00B25ABD" w:rsidRDefault="001E6B4C" w:rsidP="001E6B4C">
      <w:pPr>
        <w:spacing w:line="560" w:lineRule="exact"/>
        <w:ind w:firstLineChars="200" w:firstLine="560"/>
        <w:jc w:val="left"/>
        <w:rPr>
          <w:rFonts w:ascii="宋体" w:eastAsia="宋体" w:hAnsi="宋体"/>
          <w:sz w:val="28"/>
          <w:szCs w:val="28"/>
        </w:rPr>
      </w:pPr>
      <w:bookmarkStart w:id="7" w:name="heading_7"/>
      <w:r w:rsidRPr="00B25ABD">
        <w:rPr>
          <w:rFonts w:ascii="宋体" w:eastAsia="宋体" w:hAnsi="宋体" w:cs="Arial"/>
          <w:sz w:val="28"/>
          <w:szCs w:val="28"/>
        </w:rPr>
        <w:t>后续将按照相关程序组织召开技术审查会，邀请行业</w:t>
      </w:r>
      <w:proofErr w:type="gramStart"/>
      <w:r w:rsidRPr="00B25ABD">
        <w:rPr>
          <w:rFonts w:ascii="宋体" w:eastAsia="宋体" w:hAnsi="宋体" w:cs="Arial"/>
          <w:sz w:val="28"/>
          <w:szCs w:val="28"/>
        </w:rPr>
        <w:t>内专家</w:t>
      </w:r>
      <w:proofErr w:type="gramEnd"/>
      <w:r w:rsidRPr="00B25ABD">
        <w:rPr>
          <w:rFonts w:ascii="宋体" w:eastAsia="宋体" w:hAnsi="宋体" w:cs="Arial"/>
          <w:sz w:val="28"/>
          <w:szCs w:val="28"/>
        </w:rPr>
        <w:t>对标准送审稿进行审查。编制团队将根据专家评审意见对标准进行最</w:t>
      </w:r>
      <w:r w:rsidRPr="00B25ABD">
        <w:rPr>
          <w:rFonts w:ascii="宋体" w:eastAsia="宋体" w:hAnsi="宋体" w:cs="Arial"/>
          <w:sz w:val="28"/>
          <w:szCs w:val="28"/>
        </w:rPr>
        <w:lastRenderedPageBreak/>
        <w:t>后修订，形成标准报批稿，为标准的批准发布做好准备。</w:t>
      </w:r>
    </w:p>
    <w:p w:rsidR="006A787B" w:rsidRPr="00F22C94" w:rsidRDefault="00C74833" w:rsidP="00554DE3">
      <w:pPr>
        <w:spacing w:line="560" w:lineRule="exact"/>
        <w:ind w:firstLineChars="200" w:firstLine="562"/>
        <w:outlineLvl w:val="1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b/>
          <w:sz w:val="28"/>
          <w:szCs w:val="28"/>
        </w:rPr>
        <w:t>四、标准主要内容</w:t>
      </w:r>
      <w:bookmarkEnd w:id="7"/>
    </w:p>
    <w:p w:rsidR="006A787B" w:rsidRPr="00F22C94" w:rsidRDefault="00C74833" w:rsidP="00554DE3">
      <w:pPr>
        <w:spacing w:line="560" w:lineRule="exact"/>
        <w:ind w:firstLineChars="200" w:firstLine="562"/>
        <w:outlineLvl w:val="2"/>
        <w:rPr>
          <w:rFonts w:ascii="宋体" w:eastAsia="宋体" w:hAnsi="宋体"/>
          <w:sz w:val="28"/>
          <w:szCs w:val="28"/>
        </w:rPr>
      </w:pPr>
      <w:bookmarkStart w:id="8" w:name="heading_8"/>
      <w:r w:rsidRPr="00F22C94">
        <w:rPr>
          <w:rFonts w:ascii="宋体" w:eastAsia="宋体" w:hAnsi="宋体" w:cs="Arial"/>
          <w:b/>
          <w:sz w:val="28"/>
          <w:szCs w:val="28"/>
        </w:rPr>
        <w:t>（一）核心条款解析（详细说明标准中每一项关键技术指标是如何确定的）</w:t>
      </w:r>
      <w:bookmarkEnd w:id="8"/>
    </w:p>
    <w:p w:rsidR="006A787B" w:rsidRPr="00F22C94" w:rsidRDefault="00C74833" w:rsidP="00554DE3">
      <w:pPr>
        <w:numPr>
          <w:ilvl w:val="0"/>
          <w:numId w:val="1"/>
        </w:numPr>
        <w:spacing w:line="560" w:lineRule="exact"/>
        <w:ind w:firstLineChars="200" w:firstLine="562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b/>
          <w:sz w:val="28"/>
          <w:szCs w:val="28"/>
        </w:rPr>
        <w:t>术语和定义</w:t>
      </w:r>
      <w:r w:rsidRPr="00F22C94">
        <w:rPr>
          <w:rFonts w:ascii="宋体" w:eastAsia="宋体" w:hAnsi="宋体" w:cs="Arial"/>
          <w:sz w:val="28"/>
          <w:szCs w:val="28"/>
        </w:rPr>
        <w:t>：基于肉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蟹煲行业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实际生产经营情况，参考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相关食材特性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及烹饪工艺，明确“肉蟹煲”是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以活锯缘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青蟹为主要原料，经预处理、宰杀、切块，添加鸡爪、年糕等辅料及复合风味调味酱，经炒制、炖煮而成的菜品；同时界定锯缘青蟹、鸡爪、复合风味调味酱、黄酒等关键原辅料的定义，确保概念统一，其中“锯缘青蟹”的定义参考其生物学分类及行业常用俗称，“复合风味调味酱”结合行业主流配方及工艺特点确定。</w:t>
      </w:r>
    </w:p>
    <w:p w:rsidR="006A787B" w:rsidRPr="00F22C94" w:rsidRDefault="00C74833" w:rsidP="00554DE3">
      <w:pPr>
        <w:numPr>
          <w:ilvl w:val="0"/>
          <w:numId w:val="2"/>
        </w:numPr>
        <w:spacing w:line="560" w:lineRule="exact"/>
        <w:ind w:firstLineChars="200" w:firstLine="562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b/>
          <w:sz w:val="28"/>
          <w:szCs w:val="28"/>
        </w:rPr>
        <w:t>原辅料要求</w:t>
      </w:r>
      <w:r w:rsidRPr="00F22C94">
        <w:rPr>
          <w:rFonts w:ascii="宋体" w:eastAsia="宋体" w:hAnsi="宋体" w:cs="Arial"/>
          <w:sz w:val="28"/>
          <w:szCs w:val="28"/>
        </w:rPr>
        <w:t>：生产加工用水符合GB 5749《生活饮用水卫生标准》，是保障食品安全的基础要求；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活锯缘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青蟹依据NY 5276《无公害食品锯缘青蟹》制定标准，确保原料品质；鸡爪符合GB 2707《食品安全国家标准鲜(冻)畜、禽产品》或SB/T 10379《速冻调制食品》，适配不同采购渠道的原料特性；黄酒符合GB/T 13662《黄酒》，其他配料符合相关食品安全标准，以上指标均结合原料特性及现有国家强制性标准确定，确保原辅料安全合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规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。</w:t>
      </w:r>
    </w:p>
    <w:p w:rsidR="006A787B" w:rsidRPr="00F22C94" w:rsidRDefault="00C74833" w:rsidP="00554DE3">
      <w:pPr>
        <w:numPr>
          <w:ilvl w:val="0"/>
          <w:numId w:val="3"/>
        </w:numPr>
        <w:spacing w:line="560" w:lineRule="exact"/>
        <w:ind w:firstLineChars="200" w:firstLine="562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b/>
          <w:sz w:val="28"/>
          <w:szCs w:val="28"/>
        </w:rPr>
        <w:t>分级与投料</w:t>
      </w:r>
      <w:r w:rsidRPr="00F22C94">
        <w:rPr>
          <w:rFonts w:ascii="宋体" w:eastAsia="宋体" w:hAnsi="宋体" w:cs="Arial"/>
          <w:sz w:val="28"/>
          <w:szCs w:val="28"/>
        </w:rPr>
        <w:t>：根据行业内不同企业的产品定位及市场需求，将肉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蟹煲分为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一级、二级、三级，分级指标参考企业生产实践数据及消费者接受度调研结果确定。锯缘青蟹规格分别设定为≥100g、≥90g、≥80g，含量占比≥20%、≥15%、≥10%；鸡爪规格≥25g、≥22g、≥18g，含量占比≥20%、≥15%、≥10%，该指标通过多家参编餐饮企业多次生产工艺优化试验，结合产品成本与品质平衡确定，</w:t>
      </w:r>
      <w:r w:rsidRPr="00F22C94">
        <w:rPr>
          <w:rFonts w:ascii="宋体" w:eastAsia="宋体" w:hAnsi="宋体" w:cs="Arial"/>
          <w:sz w:val="28"/>
          <w:szCs w:val="28"/>
        </w:rPr>
        <w:lastRenderedPageBreak/>
        <w:t>确保不同等级产品的差异化与品质稳定性。</w:t>
      </w:r>
    </w:p>
    <w:p w:rsidR="006A787B" w:rsidRPr="00F22C94" w:rsidRDefault="00C74833" w:rsidP="00554DE3">
      <w:pPr>
        <w:numPr>
          <w:ilvl w:val="0"/>
          <w:numId w:val="4"/>
        </w:numPr>
        <w:spacing w:line="560" w:lineRule="exact"/>
        <w:ind w:firstLineChars="200" w:firstLine="562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b/>
          <w:sz w:val="28"/>
          <w:szCs w:val="28"/>
        </w:rPr>
        <w:t>感官要求</w:t>
      </w:r>
      <w:r w:rsidRPr="00F22C94">
        <w:rPr>
          <w:rFonts w:ascii="宋体" w:eastAsia="宋体" w:hAnsi="宋体" w:cs="Arial"/>
          <w:sz w:val="28"/>
          <w:szCs w:val="28"/>
        </w:rPr>
        <w:t>：色泽要求整体呈现红棕色酱色、螃蟹外壳鲜艳红亮，组织形态要求汤汁浓稠适中、均匀包裹食材、配料块状均匀，滋味气味要求螃蟹咸鲜味美、鸡爪香糯软烂、无异味，无正常视力可见外来异物，以上指标基于消费者感官体验调研及行业优质产品特性总结确定，检验方法采用直观观察与品评相结合的方式，确保可操作性。</w:t>
      </w:r>
    </w:p>
    <w:p w:rsidR="006A787B" w:rsidRPr="00F22C94" w:rsidRDefault="00C74833" w:rsidP="00554DE3">
      <w:pPr>
        <w:numPr>
          <w:ilvl w:val="0"/>
          <w:numId w:val="5"/>
        </w:numPr>
        <w:spacing w:line="560" w:lineRule="exact"/>
        <w:ind w:firstLineChars="200" w:firstLine="562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b/>
          <w:sz w:val="28"/>
          <w:szCs w:val="28"/>
        </w:rPr>
        <w:t>理化指标</w:t>
      </w:r>
      <w:r w:rsidRPr="00F22C94">
        <w:rPr>
          <w:rFonts w:ascii="宋体" w:eastAsia="宋体" w:hAnsi="宋体" w:cs="Arial"/>
          <w:sz w:val="28"/>
          <w:szCs w:val="28"/>
        </w:rPr>
        <w:t>：过氧化值（以脂肪计）≤0.25g/100g，参考GB 5009.227检测方法，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基于食材脂肪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氧化规律及食品安全风险控制要求确定；氯化物（以</w:t>
      </w:r>
      <w:proofErr w:type="spellStart"/>
      <w:r w:rsidRPr="00F22C94">
        <w:rPr>
          <w:rFonts w:ascii="宋体" w:eastAsia="宋体" w:hAnsi="宋体" w:cs="Arial"/>
          <w:sz w:val="28"/>
          <w:szCs w:val="28"/>
        </w:rPr>
        <w:t>NaCl</w:t>
      </w:r>
      <w:proofErr w:type="spellEnd"/>
      <w:r w:rsidRPr="00F22C94">
        <w:rPr>
          <w:rFonts w:ascii="宋体" w:eastAsia="宋体" w:hAnsi="宋体" w:cs="Arial"/>
          <w:sz w:val="28"/>
          <w:szCs w:val="28"/>
        </w:rPr>
        <w:t>计）≤3.5%，依据GB5009.44检测，结合消费者口味接受度及健康饮食导向设定；蛋白质≥10g/100g、脂肪≤20g/100g，参考GB 5009.5、GB 5009.6检测方法，根据原料营养成分特性及产品营养均衡需求确定。</w:t>
      </w:r>
    </w:p>
    <w:p w:rsidR="006A787B" w:rsidRPr="00F22C94" w:rsidRDefault="00C74833" w:rsidP="00554DE3">
      <w:pPr>
        <w:numPr>
          <w:ilvl w:val="0"/>
          <w:numId w:val="6"/>
        </w:numPr>
        <w:spacing w:line="560" w:lineRule="exact"/>
        <w:ind w:firstLineChars="200" w:firstLine="562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b/>
          <w:sz w:val="28"/>
          <w:szCs w:val="28"/>
        </w:rPr>
        <w:t>污染物限量</w:t>
      </w:r>
      <w:r w:rsidRPr="00F22C94">
        <w:rPr>
          <w:rFonts w:ascii="宋体" w:eastAsia="宋体" w:hAnsi="宋体" w:cs="Arial"/>
          <w:sz w:val="28"/>
          <w:szCs w:val="28"/>
        </w:rPr>
        <w:t>：总砷（以As计）≤0.5mg/kg、铅（以</w:t>
      </w:r>
      <w:proofErr w:type="spellStart"/>
      <w:r w:rsidRPr="00F22C94">
        <w:rPr>
          <w:rFonts w:ascii="宋体" w:eastAsia="宋体" w:hAnsi="宋体" w:cs="Arial"/>
          <w:sz w:val="28"/>
          <w:szCs w:val="28"/>
        </w:rPr>
        <w:t>Pb</w:t>
      </w:r>
      <w:proofErr w:type="spellEnd"/>
      <w:r w:rsidRPr="00F22C94">
        <w:rPr>
          <w:rFonts w:ascii="宋体" w:eastAsia="宋体" w:hAnsi="宋体" w:cs="Arial"/>
          <w:sz w:val="28"/>
          <w:szCs w:val="28"/>
        </w:rPr>
        <w:t>计）≤0.5mg/kg、镉（以Cd计）≤3mg/kg、总汞（以Hg计）≤0.2mg/kg，检测方法分别对应GB5009.11、GB5009.12、GB5009.15、GB5009.17，指标设定不低于GB 2762《食品安全国家标准食品中污染物限量》要求，结合海鲜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类食材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污染物残留风险特点确定。</w:t>
      </w:r>
    </w:p>
    <w:p w:rsidR="006A787B" w:rsidRPr="00F22C94" w:rsidRDefault="00C74833" w:rsidP="00554DE3">
      <w:pPr>
        <w:numPr>
          <w:ilvl w:val="0"/>
          <w:numId w:val="7"/>
        </w:numPr>
        <w:spacing w:line="560" w:lineRule="exact"/>
        <w:ind w:firstLineChars="200" w:firstLine="562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b/>
          <w:sz w:val="28"/>
          <w:szCs w:val="28"/>
        </w:rPr>
        <w:t>微生物限量</w:t>
      </w:r>
      <w:r w:rsidRPr="00F22C94">
        <w:rPr>
          <w:rFonts w:ascii="宋体" w:eastAsia="宋体" w:hAnsi="宋体" w:cs="Arial"/>
          <w:sz w:val="28"/>
          <w:szCs w:val="28"/>
        </w:rPr>
        <w:t>：菌落总数采样方案n=5、c=2、m=10000CFU/g、M=100000CFU/g，大肠埃希氏菌n=5、c=0、m=10CFU/g，金黄色葡萄球菌n=5、c=0、m=0CFU/g，沙门氏菌n=5、c=0、m=0/25g，检测方法参考GB4789系列标准，该指标基于餐饮食品微生物污染风险评估及行业卫生控制水平确定，保障食品安全。</w:t>
      </w:r>
    </w:p>
    <w:p w:rsidR="006A787B" w:rsidRPr="00F22C94" w:rsidRDefault="00C74833" w:rsidP="00554DE3">
      <w:pPr>
        <w:numPr>
          <w:ilvl w:val="0"/>
          <w:numId w:val="8"/>
        </w:numPr>
        <w:spacing w:line="560" w:lineRule="exact"/>
        <w:ind w:firstLineChars="200" w:firstLine="562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b/>
          <w:sz w:val="28"/>
          <w:szCs w:val="28"/>
        </w:rPr>
        <w:lastRenderedPageBreak/>
        <w:t>食品添加剂</w:t>
      </w:r>
      <w:r w:rsidRPr="00F22C94">
        <w:rPr>
          <w:rFonts w:ascii="宋体" w:eastAsia="宋体" w:hAnsi="宋体" w:cs="Arial"/>
          <w:sz w:val="28"/>
          <w:szCs w:val="28"/>
        </w:rPr>
        <w:t>：明确产品生产加工过程中不添加食品添加剂，依据消费者对天然、健康食品的需求及行业优质产品生产实践确定。</w:t>
      </w:r>
    </w:p>
    <w:p w:rsidR="006A787B" w:rsidRPr="00F22C94" w:rsidRDefault="00C74833" w:rsidP="00554DE3">
      <w:pPr>
        <w:numPr>
          <w:ilvl w:val="0"/>
          <w:numId w:val="9"/>
        </w:numPr>
        <w:spacing w:line="560" w:lineRule="exact"/>
        <w:ind w:firstLineChars="200" w:firstLine="562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b/>
          <w:sz w:val="28"/>
          <w:szCs w:val="28"/>
        </w:rPr>
        <w:t>农兽药残留</w:t>
      </w:r>
      <w:r w:rsidRPr="00F22C94">
        <w:rPr>
          <w:rFonts w:ascii="宋体" w:eastAsia="宋体" w:hAnsi="宋体" w:cs="Arial"/>
          <w:sz w:val="28"/>
          <w:szCs w:val="28"/>
        </w:rPr>
        <w:t>：要求不低于GB 2763《食品安全国家标准食品中农药最大残留限量》及有关标准和法规规定，呼应国家食品安全强制性要求，控制农兽药残留风险。</w:t>
      </w:r>
    </w:p>
    <w:p w:rsidR="006A787B" w:rsidRPr="00F22C94" w:rsidRDefault="00C74833" w:rsidP="00554DE3">
      <w:pPr>
        <w:numPr>
          <w:ilvl w:val="0"/>
          <w:numId w:val="10"/>
        </w:numPr>
        <w:spacing w:line="560" w:lineRule="exact"/>
        <w:ind w:firstLineChars="200" w:firstLine="562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b/>
          <w:sz w:val="28"/>
          <w:szCs w:val="28"/>
        </w:rPr>
        <w:t>净含量</w:t>
      </w:r>
      <w:r w:rsidRPr="00F22C94">
        <w:rPr>
          <w:rFonts w:ascii="宋体" w:eastAsia="宋体" w:hAnsi="宋体" w:cs="Arial"/>
          <w:sz w:val="28"/>
          <w:szCs w:val="28"/>
        </w:rPr>
        <w:t>：符合JJF 1070《定量包装商品净含量计量检验规则》，保障消费者公平交易权益。</w:t>
      </w:r>
    </w:p>
    <w:p w:rsidR="006A787B" w:rsidRPr="00F22C94" w:rsidRDefault="00C74833" w:rsidP="00554DE3">
      <w:pPr>
        <w:numPr>
          <w:ilvl w:val="0"/>
          <w:numId w:val="11"/>
        </w:numPr>
        <w:spacing w:line="560" w:lineRule="exact"/>
        <w:ind w:firstLineChars="200" w:firstLine="562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b/>
          <w:sz w:val="28"/>
          <w:szCs w:val="28"/>
        </w:rPr>
        <w:t>生产加工过程卫生要求</w:t>
      </w:r>
      <w:r w:rsidRPr="00F22C94">
        <w:rPr>
          <w:rFonts w:ascii="宋体" w:eastAsia="宋体" w:hAnsi="宋体" w:cs="Arial"/>
          <w:sz w:val="28"/>
          <w:szCs w:val="28"/>
        </w:rPr>
        <w:t>：符合GB 31654《食品安全国家标准餐饮服务通用卫生规范》和《餐饮服务食品安全操作规范》，基于餐饮行业卫生管理通用要求及肉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蟹煲生产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加工特性确定。</w:t>
      </w:r>
    </w:p>
    <w:p w:rsidR="006A787B" w:rsidRPr="00F22C94" w:rsidRDefault="00C74833" w:rsidP="00554DE3">
      <w:pPr>
        <w:numPr>
          <w:ilvl w:val="0"/>
          <w:numId w:val="12"/>
        </w:numPr>
        <w:spacing w:line="560" w:lineRule="exact"/>
        <w:ind w:firstLineChars="200" w:firstLine="562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b/>
          <w:sz w:val="28"/>
          <w:szCs w:val="28"/>
        </w:rPr>
        <w:t>检验规则</w:t>
      </w:r>
      <w:r w:rsidRPr="00F22C94">
        <w:rPr>
          <w:rFonts w:ascii="宋体" w:eastAsia="宋体" w:hAnsi="宋体" w:cs="Arial"/>
          <w:sz w:val="28"/>
          <w:szCs w:val="28"/>
        </w:rPr>
        <w:t>：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明确组批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（同一餐期、同一品种、同一规格为一批）、抽样（随机选取5个独立装盛单元等）、检验分类（内部检验和型式检验）及判定规则，结合餐饮行业生产批次特点及质量控制需求制定，确保检验工作科学规范。</w:t>
      </w:r>
    </w:p>
    <w:p w:rsidR="006A787B" w:rsidRPr="00F22C94" w:rsidRDefault="00C74833" w:rsidP="00554DE3">
      <w:pPr>
        <w:numPr>
          <w:ilvl w:val="0"/>
          <w:numId w:val="13"/>
        </w:numPr>
        <w:spacing w:line="560" w:lineRule="exact"/>
        <w:ind w:firstLineChars="200" w:firstLine="562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b/>
          <w:sz w:val="28"/>
          <w:szCs w:val="28"/>
        </w:rPr>
        <w:t>标签、装盛出品、传送和销售</w:t>
      </w:r>
      <w:r w:rsidRPr="00F22C94">
        <w:rPr>
          <w:rFonts w:ascii="宋体" w:eastAsia="宋体" w:hAnsi="宋体" w:cs="Arial"/>
          <w:sz w:val="28"/>
          <w:szCs w:val="28"/>
        </w:rPr>
        <w:t>：标签需标注品名、下单时间、烹饪出品时间、产品等级等信息，外卖标签增加温馨提示；堂食盛器使用食品级不锈钢材质，外卖使用铝箔盒并密封；堂食5分钟内传送，外卖30分钟内送达，以上要求结合餐饮服务运营特点、食品安全保障需求及消费者体验确定。</w:t>
      </w:r>
    </w:p>
    <w:p w:rsidR="006A787B" w:rsidRPr="00F22C94" w:rsidRDefault="00C74833" w:rsidP="00554DE3">
      <w:pPr>
        <w:spacing w:line="560" w:lineRule="exact"/>
        <w:ind w:firstLineChars="200" w:firstLine="562"/>
        <w:outlineLvl w:val="2"/>
        <w:rPr>
          <w:rFonts w:ascii="宋体" w:eastAsia="宋体" w:hAnsi="宋体"/>
          <w:sz w:val="28"/>
          <w:szCs w:val="28"/>
        </w:rPr>
      </w:pPr>
      <w:bookmarkStart w:id="9" w:name="heading_9"/>
      <w:r w:rsidRPr="00F22C94">
        <w:rPr>
          <w:rFonts w:ascii="宋体" w:eastAsia="宋体" w:hAnsi="宋体" w:cs="Arial"/>
          <w:b/>
          <w:sz w:val="28"/>
          <w:szCs w:val="28"/>
        </w:rPr>
        <w:t>（二）创新与特色</w:t>
      </w:r>
      <w:bookmarkEnd w:id="9"/>
    </w:p>
    <w:p w:rsidR="006A787B" w:rsidRPr="00F22C94" w:rsidRDefault="00C74833" w:rsidP="00554DE3">
      <w:pPr>
        <w:numPr>
          <w:ilvl w:val="0"/>
          <w:numId w:val="14"/>
        </w:numPr>
        <w:spacing w:line="560" w:lineRule="exact"/>
        <w:ind w:firstLineChars="200" w:firstLine="562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b/>
          <w:sz w:val="28"/>
          <w:szCs w:val="28"/>
        </w:rPr>
        <w:t>全流程覆盖</w:t>
      </w:r>
      <w:r w:rsidRPr="00F22C94">
        <w:rPr>
          <w:rFonts w:ascii="宋体" w:eastAsia="宋体" w:hAnsi="宋体" w:cs="Arial"/>
          <w:sz w:val="28"/>
          <w:szCs w:val="28"/>
        </w:rPr>
        <w:t>：标准涵盖肉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蟹煲从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原辅料采购、生产加工、质量检验到标签、装盛、传送、销售的全流程，形成完整的标准化体系，填补行业空白。</w:t>
      </w:r>
    </w:p>
    <w:p w:rsidR="006A787B" w:rsidRPr="00F22C94" w:rsidRDefault="00C74833" w:rsidP="00554DE3">
      <w:pPr>
        <w:numPr>
          <w:ilvl w:val="0"/>
          <w:numId w:val="15"/>
        </w:numPr>
        <w:spacing w:line="560" w:lineRule="exact"/>
        <w:ind w:firstLineChars="200" w:firstLine="562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b/>
          <w:sz w:val="28"/>
          <w:szCs w:val="28"/>
        </w:rPr>
        <w:t>分级管控</w:t>
      </w:r>
      <w:r w:rsidRPr="00F22C94">
        <w:rPr>
          <w:rFonts w:ascii="宋体" w:eastAsia="宋体" w:hAnsi="宋体" w:cs="Arial"/>
          <w:sz w:val="28"/>
          <w:szCs w:val="28"/>
        </w:rPr>
        <w:t>：创新性地按配料规格和含量将产品分级，满足</w:t>
      </w:r>
      <w:r w:rsidRPr="00F22C94">
        <w:rPr>
          <w:rFonts w:ascii="宋体" w:eastAsia="宋体" w:hAnsi="宋体" w:cs="Arial"/>
          <w:sz w:val="28"/>
          <w:szCs w:val="28"/>
        </w:rPr>
        <w:lastRenderedPageBreak/>
        <w:t>不同市场需求，同时明确各级产品的质量要求，引导企业精准定位，提升产品品质稳定性。</w:t>
      </w:r>
    </w:p>
    <w:p w:rsidR="006A787B" w:rsidRPr="00F22C94" w:rsidRDefault="00C74833" w:rsidP="00554DE3">
      <w:pPr>
        <w:numPr>
          <w:ilvl w:val="0"/>
          <w:numId w:val="16"/>
        </w:numPr>
        <w:spacing w:line="560" w:lineRule="exact"/>
        <w:ind w:firstLineChars="200" w:firstLine="562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b/>
          <w:sz w:val="28"/>
          <w:szCs w:val="28"/>
        </w:rPr>
        <w:t>实用性适配</w:t>
      </w:r>
      <w:r w:rsidRPr="00F22C94">
        <w:rPr>
          <w:rFonts w:ascii="宋体" w:eastAsia="宋体" w:hAnsi="宋体" w:cs="Arial"/>
          <w:sz w:val="28"/>
          <w:szCs w:val="28"/>
        </w:rPr>
        <w:t>：充分考虑餐饮行业实际生产需求，技术指标设定兼顾科学性与可操作性，检验方法采用行业通用标准，便于企业执行和监管部门核查。</w:t>
      </w:r>
    </w:p>
    <w:p w:rsidR="006A787B" w:rsidRPr="00F22C94" w:rsidRDefault="00C74833" w:rsidP="00554DE3">
      <w:pPr>
        <w:numPr>
          <w:ilvl w:val="0"/>
          <w:numId w:val="17"/>
        </w:numPr>
        <w:spacing w:line="560" w:lineRule="exact"/>
        <w:ind w:firstLineChars="200" w:firstLine="562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b/>
          <w:sz w:val="28"/>
          <w:szCs w:val="28"/>
        </w:rPr>
        <w:t>安全优先导向</w:t>
      </w:r>
      <w:r w:rsidRPr="00F22C94">
        <w:rPr>
          <w:rFonts w:ascii="宋体" w:eastAsia="宋体" w:hAnsi="宋体" w:cs="Arial"/>
          <w:sz w:val="28"/>
          <w:szCs w:val="28"/>
        </w:rPr>
        <w:t>：严格对接国家食品安全强制性标准，重点明确污染物限量、微生物限量、农兽药残留等安全指标，从源头规避食品安全风险。</w:t>
      </w:r>
    </w:p>
    <w:p w:rsidR="006A787B" w:rsidRPr="00F22C94" w:rsidRDefault="00C74833" w:rsidP="00554DE3">
      <w:pPr>
        <w:spacing w:line="560" w:lineRule="exact"/>
        <w:ind w:firstLineChars="200" w:firstLine="562"/>
        <w:outlineLvl w:val="1"/>
        <w:rPr>
          <w:rFonts w:ascii="宋体" w:eastAsia="宋体" w:hAnsi="宋体"/>
          <w:sz w:val="28"/>
          <w:szCs w:val="28"/>
        </w:rPr>
      </w:pPr>
      <w:bookmarkStart w:id="10" w:name="heading_10"/>
      <w:r w:rsidRPr="00F22C94">
        <w:rPr>
          <w:rFonts w:ascii="宋体" w:eastAsia="宋体" w:hAnsi="宋体" w:cs="Arial"/>
          <w:b/>
          <w:sz w:val="28"/>
          <w:szCs w:val="28"/>
        </w:rPr>
        <w:t>五、专利说明</w:t>
      </w:r>
      <w:bookmarkEnd w:id="10"/>
    </w:p>
    <w:p w:rsidR="006A787B" w:rsidRPr="00F22C94" w:rsidRDefault="00C74833" w:rsidP="00554DE3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本标准不涉及专利。</w:t>
      </w:r>
    </w:p>
    <w:p w:rsidR="006A787B" w:rsidRPr="00F22C94" w:rsidRDefault="00C74833" w:rsidP="00554DE3">
      <w:pPr>
        <w:spacing w:line="560" w:lineRule="exact"/>
        <w:ind w:firstLineChars="200" w:firstLine="562"/>
        <w:outlineLvl w:val="1"/>
        <w:rPr>
          <w:rFonts w:ascii="宋体" w:eastAsia="宋体" w:hAnsi="宋体"/>
          <w:sz w:val="28"/>
          <w:szCs w:val="28"/>
        </w:rPr>
      </w:pPr>
      <w:bookmarkStart w:id="11" w:name="heading_11"/>
      <w:r w:rsidRPr="00F22C94">
        <w:rPr>
          <w:rFonts w:ascii="宋体" w:eastAsia="宋体" w:hAnsi="宋体" w:cs="Arial"/>
          <w:b/>
          <w:sz w:val="28"/>
          <w:szCs w:val="28"/>
        </w:rPr>
        <w:t>六、填补标准空白说明</w:t>
      </w:r>
      <w:bookmarkEnd w:id="11"/>
    </w:p>
    <w:p w:rsidR="006A787B" w:rsidRPr="00F22C94" w:rsidRDefault="00C74833" w:rsidP="00554DE3">
      <w:pPr>
        <w:spacing w:line="560" w:lineRule="exact"/>
        <w:ind w:firstLineChars="200" w:firstLine="562"/>
        <w:outlineLvl w:val="2"/>
        <w:rPr>
          <w:rFonts w:ascii="宋体" w:eastAsia="宋体" w:hAnsi="宋体"/>
          <w:sz w:val="28"/>
          <w:szCs w:val="28"/>
        </w:rPr>
      </w:pPr>
      <w:bookmarkStart w:id="12" w:name="heading_12"/>
      <w:r w:rsidRPr="00F22C94">
        <w:rPr>
          <w:rFonts w:ascii="宋体" w:eastAsia="宋体" w:hAnsi="宋体" w:cs="Arial"/>
          <w:b/>
          <w:sz w:val="28"/>
          <w:szCs w:val="28"/>
        </w:rPr>
        <w:t>（一）现有标准缺失分析</w:t>
      </w:r>
      <w:bookmarkEnd w:id="12"/>
    </w:p>
    <w:p w:rsidR="006A787B" w:rsidRPr="00F22C94" w:rsidRDefault="00C74833" w:rsidP="00554DE3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目前国内外无肉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蟹煲相关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产品标准，国内菜品标准多按菜系划分（如鲁菜、京味菜、川菜等），而肉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蟹煲属于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创新餐饮品类，缺乏针对性的统一规范。行业内仅部分企业有内部操作手册，但缺乏通用性和权威性，导致市场乱象频发，食品安全和产品质量无法得到有效保障。</w:t>
      </w:r>
    </w:p>
    <w:p w:rsidR="006A787B" w:rsidRPr="00F22C94" w:rsidRDefault="00C74833" w:rsidP="00554DE3">
      <w:pPr>
        <w:spacing w:line="560" w:lineRule="exact"/>
        <w:ind w:firstLineChars="200" w:firstLine="562"/>
        <w:outlineLvl w:val="2"/>
        <w:rPr>
          <w:rFonts w:ascii="宋体" w:eastAsia="宋体" w:hAnsi="宋体"/>
          <w:sz w:val="28"/>
          <w:szCs w:val="28"/>
        </w:rPr>
      </w:pPr>
      <w:bookmarkStart w:id="13" w:name="heading_13"/>
      <w:r w:rsidRPr="00F22C94">
        <w:rPr>
          <w:rFonts w:ascii="宋体" w:eastAsia="宋体" w:hAnsi="宋体" w:cs="Arial"/>
          <w:b/>
          <w:sz w:val="28"/>
          <w:szCs w:val="28"/>
        </w:rPr>
        <w:t>（二）新标准的填补意义</w:t>
      </w:r>
      <w:bookmarkEnd w:id="13"/>
    </w:p>
    <w:p w:rsidR="006A787B" w:rsidRPr="00F22C94" w:rsidRDefault="00C74833" w:rsidP="00554DE3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本标准的制定首次明确了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肉蟹煲的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术语定义、原辅料要求、制作工艺、质量指标、检验规则等关键内容，建立了覆盖全产业链的标准化体系。填补了肉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蟹煲行业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无统一标准的空白，为行业发展提供了明确的技术指引，有助于规范市场经营秩序，提升行业整体品质水平，保障消费者权益，推动行业健康可持续发展。</w:t>
      </w:r>
    </w:p>
    <w:p w:rsidR="006A787B" w:rsidRPr="00F22C94" w:rsidRDefault="00C74833" w:rsidP="00554DE3">
      <w:pPr>
        <w:spacing w:line="560" w:lineRule="exact"/>
        <w:ind w:firstLineChars="200" w:firstLine="562"/>
        <w:outlineLvl w:val="1"/>
        <w:rPr>
          <w:rFonts w:ascii="宋体" w:eastAsia="宋体" w:hAnsi="宋体"/>
          <w:sz w:val="28"/>
          <w:szCs w:val="28"/>
        </w:rPr>
      </w:pPr>
      <w:bookmarkStart w:id="14" w:name="heading_14"/>
      <w:r w:rsidRPr="00F22C94">
        <w:rPr>
          <w:rFonts w:ascii="宋体" w:eastAsia="宋体" w:hAnsi="宋体" w:cs="Arial"/>
          <w:b/>
          <w:sz w:val="28"/>
          <w:szCs w:val="28"/>
        </w:rPr>
        <w:t>七、与相关法律法规的关系</w:t>
      </w:r>
      <w:bookmarkEnd w:id="14"/>
    </w:p>
    <w:p w:rsidR="006A787B" w:rsidRPr="00F22C94" w:rsidRDefault="00C74833" w:rsidP="00554DE3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lastRenderedPageBreak/>
        <w:t>本标准严格遵循《中华人民共和国食品安全法》《中华人民共和国标准化法》等国家相关法律法规要求，所有条款均与现行法律法规无冲突。标准内容充分衔接食品安全、餐饮服务、产品质量等领域的相关规定，确保标准的合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规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性和权威性，为行业合法合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规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经营提供技术支撑。</w:t>
      </w:r>
    </w:p>
    <w:p w:rsidR="006A787B" w:rsidRPr="00F22C94" w:rsidRDefault="00C74833" w:rsidP="00554DE3">
      <w:pPr>
        <w:spacing w:line="560" w:lineRule="exact"/>
        <w:ind w:firstLineChars="200" w:firstLine="562"/>
        <w:outlineLvl w:val="1"/>
        <w:rPr>
          <w:rFonts w:ascii="宋体" w:eastAsia="宋体" w:hAnsi="宋体"/>
          <w:sz w:val="28"/>
          <w:szCs w:val="28"/>
        </w:rPr>
      </w:pPr>
      <w:bookmarkStart w:id="15" w:name="heading_15"/>
      <w:r w:rsidRPr="00F22C94">
        <w:rPr>
          <w:rFonts w:ascii="宋体" w:eastAsia="宋体" w:hAnsi="宋体" w:cs="Arial"/>
          <w:b/>
          <w:sz w:val="28"/>
          <w:szCs w:val="28"/>
        </w:rPr>
        <w:t>八、符合强制性国家标准相关技术要求的说明</w:t>
      </w:r>
      <w:bookmarkEnd w:id="15"/>
    </w:p>
    <w:p w:rsidR="006A787B" w:rsidRPr="00F22C94" w:rsidRDefault="00C74833" w:rsidP="00554DE3">
      <w:pPr>
        <w:spacing w:line="560" w:lineRule="exact"/>
        <w:ind w:firstLineChars="200" w:firstLine="562"/>
        <w:outlineLvl w:val="2"/>
        <w:rPr>
          <w:rFonts w:ascii="宋体" w:eastAsia="宋体" w:hAnsi="宋体"/>
          <w:sz w:val="28"/>
          <w:szCs w:val="28"/>
        </w:rPr>
      </w:pPr>
      <w:bookmarkStart w:id="16" w:name="heading_16"/>
      <w:r w:rsidRPr="00F22C94">
        <w:rPr>
          <w:rFonts w:ascii="宋体" w:eastAsia="宋体" w:hAnsi="宋体" w:cs="Arial"/>
          <w:b/>
          <w:sz w:val="28"/>
          <w:szCs w:val="28"/>
        </w:rPr>
        <w:t>（一）本标准完全符合《中华人民共和国标准化法》中“推荐性标准、行业标准的技术要求不得低于强制性国家标准的相关技术要求”的规定</w:t>
      </w:r>
      <w:bookmarkEnd w:id="16"/>
    </w:p>
    <w:p w:rsidR="006A787B" w:rsidRPr="00F22C94" w:rsidRDefault="00C74833" w:rsidP="00554DE3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标准中涉及的生产加工用水、原辅料安全、污染物限量、微生物限量、农兽药残留、卫生要求等关键指标，均严格参照GB 5749、GB 2707、GB 2762、GB 2763、GB 31654等强制性国家标准设定，部分指标基于肉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蟹煲产品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特性进行了细化和明确，确保技术要求不低于强制性国家标准。</w:t>
      </w:r>
    </w:p>
    <w:p w:rsidR="006A787B" w:rsidRPr="00F22C94" w:rsidRDefault="00C74833" w:rsidP="00554DE3">
      <w:pPr>
        <w:spacing w:line="560" w:lineRule="exact"/>
        <w:ind w:firstLineChars="200" w:firstLine="562"/>
        <w:outlineLvl w:val="2"/>
        <w:rPr>
          <w:rFonts w:ascii="宋体" w:eastAsia="宋体" w:hAnsi="宋体"/>
          <w:sz w:val="28"/>
          <w:szCs w:val="28"/>
        </w:rPr>
      </w:pPr>
      <w:bookmarkStart w:id="17" w:name="heading_17"/>
      <w:r w:rsidRPr="00F22C94">
        <w:rPr>
          <w:rFonts w:ascii="宋体" w:eastAsia="宋体" w:hAnsi="宋体" w:cs="Arial"/>
          <w:b/>
          <w:sz w:val="28"/>
          <w:szCs w:val="28"/>
        </w:rPr>
        <w:t>（二）技术优势（如有）</w:t>
      </w:r>
      <w:bookmarkEnd w:id="17"/>
    </w:p>
    <w:p w:rsidR="006A787B" w:rsidRPr="00F22C94" w:rsidRDefault="00C74833" w:rsidP="00554DE3">
      <w:pPr>
        <w:numPr>
          <w:ilvl w:val="0"/>
          <w:numId w:val="18"/>
        </w:num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针对性强：聚焦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肉蟹煲这一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创新品类的独特属性，制定专属标准，相比通用强制性国家标准更具针对性和适配性。</w:t>
      </w:r>
    </w:p>
    <w:p w:rsidR="006A787B" w:rsidRPr="00F22C94" w:rsidRDefault="00C74833" w:rsidP="00554DE3">
      <w:pPr>
        <w:numPr>
          <w:ilvl w:val="0"/>
          <w:numId w:val="19"/>
        </w:num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可操作性强：结合餐饮行业生产实践，细化了制作工艺、抽样方法、检验流程等具体要求，便于企业实际执行和监管部门落地核查。</w:t>
      </w:r>
    </w:p>
    <w:p w:rsidR="006A787B" w:rsidRPr="00F22C94" w:rsidRDefault="00C74833" w:rsidP="00554DE3">
      <w:pPr>
        <w:numPr>
          <w:ilvl w:val="0"/>
          <w:numId w:val="20"/>
        </w:num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全链条管控：从原辅料采购到终端销售全流程设定技术要求，形成闭环管理，进一步强化了食品安全保障力度。</w:t>
      </w:r>
    </w:p>
    <w:p w:rsidR="006A787B" w:rsidRPr="00F22C94" w:rsidRDefault="00C74833" w:rsidP="00554DE3">
      <w:pPr>
        <w:spacing w:line="560" w:lineRule="exact"/>
        <w:ind w:firstLineChars="200" w:firstLine="562"/>
        <w:outlineLvl w:val="1"/>
        <w:rPr>
          <w:rFonts w:ascii="宋体" w:eastAsia="宋体" w:hAnsi="宋体"/>
          <w:sz w:val="28"/>
          <w:szCs w:val="28"/>
        </w:rPr>
      </w:pPr>
      <w:bookmarkStart w:id="18" w:name="heading_18"/>
      <w:r w:rsidRPr="00F22C94">
        <w:rPr>
          <w:rFonts w:ascii="宋体" w:eastAsia="宋体" w:hAnsi="宋体" w:cs="Arial"/>
          <w:b/>
          <w:sz w:val="28"/>
          <w:szCs w:val="28"/>
        </w:rPr>
        <w:t>九、</w:t>
      </w:r>
      <w:proofErr w:type="gramStart"/>
      <w:r w:rsidRPr="00F22C94">
        <w:rPr>
          <w:rFonts w:ascii="宋体" w:eastAsia="宋体" w:hAnsi="宋体" w:cs="Arial"/>
          <w:b/>
          <w:sz w:val="28"/>
          <w:szCs w:val="28"/>
        </w:rPr>
        <w:t>标准查重及</w:t>
      </w:r>
      <w:proofErr w:type="gramEnd"/>
      <w:r w:rsidRPr="00F22C94">
        <w:rPr>
          <w:rFonts w:ascii="宋体" w:eastAsia="宋体" w:hAnsi="宋体" w:cs="Arial"/>
          <w:b/>
          <w:sz w:val="28"/>
          <w:szCs w:val="28"/>
        </w:rPr>
        <w:t>查新的说明（如有）</w:t>
      </w:r>
      <w:bookmarkEnd w:id="18"/>
    </w:p>
    <w:p w:rsidR="006A787B" w:rsidRPr="00F22C94" w:rsidRDefault="00C74833" w:rsidP="00554DE3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通过国家标准化管理委员会官网、行业协会标准数据库等渠道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lastRenderedPageBreak/>
        <w:t>进行查重及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查新工作。经查，国内外无相同或类似的肉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蟹煲产品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标准，本标准属于全新制定的团体标准，无重复制定情况。查新结果确认本标准在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肉蟹煲的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术语定义、分级体系、全流程技术要求等方面具有创新性，填补了行业标准空白，符合行业发展需求。</w:t>
      </w:r>
    </w:p>
    <w:p w:rsidR="006A787B" w:rsidRPr="00F22C94" w:rsidRDefault="00C74833" w:rsidP="00554DE3">
      <w:pPr>
        <w:spacing w:line="560" w:lineRule="exact"/>
        <w:ind w:firstLineChars="200" w:firstLine="562"/>
        <w:outlineLvl w:val="1"/>
        <w:rPr>
          <w:rFonts w:ascii="宋体" w:eastAsia="宋体" w:hAnsi="宋体"/>
          <w:sz w:val="28"/>
          <w:szCs w:val="28"/>
        </w:rPr>
      </w:pPr>
      <w:bookmarkStart w:id="19" w:name="heading_19"/>
      <w:r w:rsidRPr="00F22C94">
        <w:rPr>
          <w:rFonts w:ascii="宋体" w:eastAsia="宋体" w:hAnsi="宋体" w:cs="Arial"/>
          <w:b/>
          <w:sz w:val="28"/>
          <w:szCs w:val="28"/>
        </w:rPr>
        <w:t>十、标准发布后的预期应用</w:t>
      </w:r>
      <w:bookmarkEnd w:id="19"/>
    </w:p>
    <w:p w:rsidR="006A787B" w:rsidRPr="00F22C94" w:rsidRDefault="00C74833" w:rsidP="00554DE3">
      <w:pPr>
        <w:spacing w:line="560" w:lineRule="exact"/>
        <w:ind w:firstLineChars="200" w:firstLine="562"/>
        <w:outlineLvl w:val="2"/>
        <w:rPr>
          <w:rFonts w:ascii="宋体" w:eastAsia="宋体" w:hAnsi="宋体"/>
          <w:sz w:val="28"/>
          <w:szCs w:val="28"/>
        </w:rPr>
      </w:pPr>
      <w:bookmarkStart w:id="20" w:name="heading_20"/>
      <w:r w:rsidRPr="00F22C94">
        <w:rPr>
          <w:rFonts w:ascii="宋体" w:eastAsia="宋体" w:hAnsi="宋体" w:cs="Arial"/>
          <w:b/>
          <w:sz w:val="28"/>
          <w:szCs w:val="28"/>
        </w:rPr>
        <w:t>（一）具体应用单位及应用场景情况</w:t>
      </w:r>
      <w:bookmarkEnd w:id="20"/>
    </w:p>
    <w:p w:rsidR="006A787B" w:rsidRPr="00F22C94" w:rsidRDefault="00C74833" w:rsidP="00554DE3">
      <w:pPr>
        <w:numPr>
          <w:ilvl w:val="0"/>
          <w:numId w:val="21"/>
        </w:num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应用单位：全国范围内从事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肉蟹煲制作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、销售的餐饮企业（包括连锁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品牌门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店、单体门店）、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食材供应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商、食品检测机构、食品安全监管部门及行业协会。</w:t>
      </w:r>
    </w:p>
    <w:p w:rsidR="006A787B" w:rsidRPr="00F22C94" w:rsidRDefault="00C74833" w:rsidP="00554DE3">
      <w:pPr>
        <w:numPr>
          <w:ilvl w:val="0"/>
          <w:numId w:val="22"/>
        </w:num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应用场景：餐饮企业用于规范生产经营流程、提升产品质量；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食材供应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商用于对接餐饮企业需求，保障原料符合标准；检测机构用于开展肉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蟹煲产品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检验检测工作；监管部门用于日常监督执法，规范市场秩序；行业协会用于开展行业培训、宣贯推广，引导行业规范化发展。</w:t>
      </w:r>
    </w:p>
    <w:p w:rsidR="006A787B" w:rsidRPr="00F22C94" w:rsidRDefault="00C74833" w:rsidP="00554DE3">
      <w:pPr>
        <w:spacing w:line="560" w:lineRule="exact"/>
        <w:ind w:firstLineChars="200" w:firstLine="562"/>
        <w:outlineLvl w:val="2"/>
        <w:rPr>
          <w:rFonts w:ascii="宋体" w:eastAsia="宋体" w:hAnsi="宋体"/>
          <w:sz w:val="28"/>
          <w:szCs w:val="28"/>
        </w:rPr>
      </w:pPr>
      <w:bookmarkStart w:id="21" w:name="heading_21"/>
      <w:r w:rsidRPr="00F22C94">
        <w:rPr>
          <w:rFonts w:ascii="宋体" w:eastAsia="宋体" w:hAnsi="宋体" w:cs="Arial"/>
          <w:b/>
          <w:sz w:val="28"/>
          <w:szCs w:val="28"/>
        </w:rPr>
        <w:t>（二）行业应用前景</w:t>
      </w:r>
      <w:bookmarkEnd w:id="21"/>
    </w:p>
    <w:p w:rsidR="006A787B" w:rsidRPr="00F22C94" w:rsidRDefault="00C74833" w:rsidP="00554DE3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标准发布后，将为肉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蟹煲行业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提供统一的技术指引，预计将被全国主要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肉蟹煲连锁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品牌及中小餐饮企业广泛采纳执行。随着标准的推广应用，将逐步规范行业准入门槛，淘汰不合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规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企业，推动行业资源向优质企业集中，引导行业从粗放式发展向精细化、标准化、品牌化转型，促进行业整体健康可持续发展。</w:t>
      </w:r>
    </w:p>
    <w:p w:rsidR="006A787B" w:rsidRPr="00F22C94" w:rsidRDefault="00C74833" w:rsidP="00554DE3">
      <w:pPr>
        <w:spacing w:line="560" w:lineRule="exact"/>
        <w:ind w:firstLineChars="200" w:firstLine="562"/>
        <w:outlineLvl w:val="2"/>
        <w:rPr>
          <w:rFonts w:ascii="宋体" w:eastAsia="宋体" w:hAnsi="宋体"/>
          <w:sz w:val="28"/>
          <w:szCs w:val="28"/>
        </w:rPr>
      </w:pPr>
      <w:bookmarkStart w:id="22" w:name="heading_22"/>
      <w:r w:rsidRPr="00F22C94">
        <w:rPr>
          <w:rFonts w:ascii="宋体" w:eastAsia="宋体" w:hAnsi="宋体" w:cs="Arial"/>
          <w:b/>
          <w:sz w:val="28"/>
          <w:szCs w:val="28"/>
        </w:rPr>
        <w:t>（三）社会经济效益</w:t>
      </w:r>
      <w:bookmarkEnd w:id="22"/>
    </w:p>
    <w:p w:rsidR="006A787B" w:rsidRPr="00F22C94" w:rsidRDefault="00C74833" w:rsidP="00554DE3">
      <w:pPr>
        <w:numPr>
          <w:ilvl w:val="0"/>
          <w:numId w:val="23"/>
        </w:num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社会效益：保障消费者饮食安全和合法权益，提升消费者满意度和消费信心；规范行业经营秩序，减少恶性竞争，构建良性竞争格局；推动行业就业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及食材供应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、冷链物流、检测服务等上下</w:t>
      </w:r>
      <w:r w:rsidRPr="00F22C94">
        <w:rPr>
          <w:rFonts w:ascii="宋体" w:eastAsia="宋体" w:hAnsi="宋体" w:cs="Arial"/>
          <w:sz w:val="28"/>
          <w:szCs w:val="28"/>
        </w:rPr>
        <w:lastRenderedPageBreak/>
        <w:t>游产业链协同发展。</w:t>
      </w:r>
    </w:p>
    <w:p w:rsidR="006A787B" w:rsidRPr="00F22C94" w:rsidRDefault="00C74833" w:rsidP="00554DE3">
      <w:pPr>
        <w:numPr>
          <w:ilvl w:val="0"/>
          <w:numId w:val="24"/>
        </w:num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经济效益：帮助企业提升产品品质稳定性和品牌影响力，增加消费者忠诚度，促进企业增收；优化行业资源配置，降低因标准缺失导致的质量风险和经营成本；提升</w:t>
      </w:r>
      <w:proofErr w:type="gramStart"/>
      <w:r w:rsidRPr="00F22C94">
        <w:rPr>
          <w:rFonts w:ascii="宋体" w:eastAsia="宋体" w:hAnsi="宋体" w:cs="Arial"/>
          <w:sz w:val="28"/>
          <w:szCs w:val="28"/>
        </w:rPr>
        <w:t>肉蟹煲品类</w:t>
      </w:r>
      <w:proofErr w:type="gramEnd"/>
      <w:r w:rsidRPr="00F22C94">
        <w:rPr>
          <w:rFonts w:ascii="宋体" w:eastAsia="宋体" w:hAnsi="宋体" w:cs="Arial"/>
          <w:sz w:val="28"/>
          <w:szCs w:val="28"/>
        </w:rPr>
        <w:t>的整体竞争力，拓展市场发展空间。</w:t>
      </w:r>
    </w:p>
    <w:p w:rsidR="006A787B" w:rsidRPr="00F22C94" w:rsidRDefault="00C74833" w:rsidP="00554DE3">
      <w:pPr>
        <w:spacing w:line="560" w:lineRule="exact"/>
        <w:ind w:firstLineChars="200" w:firstLine="562"/>
        <w:outlineLvl w:val="1"/>
        <w:rPr>
          <w:rFonts w:ascii="宋体" w:eastAsia="宋体" w:hAnsi="宋体"/>
          <w:sz w:val="28"/>
          <w:szCs w:val="28"/>
        </w:rPr>
      </w:pPr>
      <w:bookmarkStart w:id="23" w:name="heading_23"/>
      <w:r w:rsidRPr="00F22C94">
        <w:rPr>
          <w:rFonts w:ascii="宋体" w:eastAsia="宋体" w:hAnsi="宋体" w:cs="Arial"/>
          <w:b/>
          <w:sz w:val="28"/>
          <w:szCs w:val="28"/>
        </w:rPr>
        <w:t>十一、其他应予说明的事项</w:t>
      </w:r>
      <w:bookmarkEnd w:id="23"/>
    </w:p>
    <w:p w:rsidR="006A787B" w:rsidRPr="00F22C94" w:rsidRDefault="00C74833" w:rsidP="00554DE3">
      <w:pPr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F22C94">
        <w:rPr>
          <w:rFonts w:ascii="宋体" w:eastAsia="宋体" w:hAnsi="宋体" w:cs="Arial"/>
          <w:sz w:val="28"/>
          <w:szCs w:val="28"/>
        </w:rPr>
        <w:t>无。</w:t>
      </w:r>
    </w:p>
    <w:sectPr w:rsidR="006A787B" w:rsidRPr="00F22C9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5" w:h="16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6CA7" w:rsidRDefault="00836CA7">
      <w:r>
        <w:separator/>
      </w:r>
    </w:p>
  </w:endnote>
  <w:endnote w:type="continuationSeparator" w:id="0">
    <w:p w:rsidR="00836CA7" w:rsidRDefault="00836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05BD" w:rsidRDefault="00A605B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326788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bookmarkStart w:id="24" w:name="_GoBack" w:displacedByCustomXml="prev"/>
      <w:p w:rsidR="00A605BD" w:rsidRPr="00A605BD" w:rsidRDefault="00A605BD">
        <w:pPr>
          <w:pStyle w:val="a5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A605BD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A605BD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A605BD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A605BD">
          <w:rPr>
            <w:rFonts w:ascii="Times New Roman" w:hAnsi="Times New Roman" w:cs="Times New Roman"/>
            <w:noProof/>
            <w:sz w:val="28"/>
            <w:szCs w:val="28"/>
            <w:lang w:val="zh-CN"/>
          </w:rPr>
          <w:t>9</w:t>
        </w:r>
        <w:r w:rsidRPr="00A605BD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bookmarkEnd w:id="24"/>
  <w:p w:rsidR="006A787B" w:rsidRDefault="006A787B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05BD" w:rsidRDefault="00A605B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6CA7" w:rsidRDefault="00836CA7">
      <w:r>
        <w:separator/>
      </w:r>
    </w:p>
  </w:footnote>
  <w:footnote w:type="continuationSeparator" w:id="0">
    <w:p w:rsidR="00836CA7" w:rsidRDefault="00836C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05BD" w:rsidRDefault="00A605B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87B" w:rsidRDefault="006A787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05BD" w:rsidRDefault="00A605B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A3B83"/>
    <w:multiLevelType w:val="multilevel"/>
    <w:tmpl w:val="C4C68E12"/>
    <w:lvl w:ilvl="0">
      <w:start w:val="4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6643C92"/>
    <w:multiLevelType w:val="multilevel"/>
    <w:tmpl w:val="ED2672DC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D5159B7"/>
    <w:multiLevelType w:val="multilevel"/>
    <w:tmpl w:val="017AE9BE"/>
    <w:lvl w:ilvl="0">
      <w:start w:val="3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F426CB7"/>
    <w:multiLevelType w:val="multilevel"/>
    <w:tmpl w:val="D2325DD6"/>
    <w:lvl w:ilvl="0">
      <w:start w:val="8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0DB2C7B"/>
    <w:multiLevelType w:val="multilevel"/>
    <w:tmpl w:val="4B06AADC"/>
    <w:lvl w:ilvl="0">
      <w:start w:val="3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64B37F7"/>
    <w:multiLevelType w:val="multilevel"/>
    <w:tmpl w:val="6342700E"/>
    <w:lvl w:ilvl="0">
      <w:start w:val="2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A220471"/>
    <w:multiLevelType w:val="multilevel"/>
    <w:tmpl w:val="104229BA"/>
    <w:lvl w:ilvl="0">
      <w:start w:val="2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6202957"/>
    <w:multiLevelType w:val="multilevel"/>
    <w:tmpl w:val="5BA8C22C"/>
    <w:lvl w:ilvl="0">
      <w:start w:val="9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BD81670"/>
    <w:multiLevelType w:val="multilevel"/>
    <w:tmpl w:val="122C9C8E"/>
    <w:lvl w:ilvl="0">
      <w:start w:val="6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DF92F1A"/>
    <w:multiLevelType w:val="multilevel"/>
    <w:tmpl w:val="7AE04B52"/>
    <w:lvl w:ilvl="0">
      <w:start w:val="3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1144C37"/>
    <w:multiLevelType w:val="multilevel"/>
    <w:tmpl w:val="3D6A6ADE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9464847"/>
    <w:multiLevelType w:val="multilevel"/>
    <w:tmpl w:val="0EF8BA70"/>
    <w:lvl w:ilvl="0">
      <w:start w:val="10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9756200"/>
    <w:multiLevelType w:val="multilevel"/>
    <w:tmpl w:val="E4A4E9F0"/>
    <w:lvl w:ilvl="0">
      <w:start w:val="7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1F559A7"/>
    <w:multiLevelType w:val="multilevel"/>
    <w:tmpl w:val="69D2FAB6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CCC4514"/>
    <w:multiLevelType w:val="multilevel"/>
    <w:tmpl w:val="9894FCD4"/>
    <w:lvl w:ilvl="0">
      <w:start w:val="2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DC643F1"/>
    <w:multiLevelType w:val="multilevel"/>
    <w:tmpl w:val="66D4642A"/>
    <w:lvl w:ilvl="0">
      <w:start w:val="13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70E5E94"/>
    <w:multiLevelType w:val="multilevel"/>
    <w:tmpl w:val="3926D972"/>
    <w:lvl w:ilvl="0">
      <w:start w:val="2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B74101C"/>
    <w:multiLevelType w:val="multilevel"/>
    <w:tmpl w:val="6B6202BA"/>
    <w:lvl w:ilvl="0">
      <w:start w:val="2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B795237"/>
    <w:multiLevelType w:val="multilevel"/>
    <w:tmpl w:val="8D5EEE80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01F33AE"/>
    <w:multiLevelType w:val="multilevel"/>
    <w:tmpl w:val="D0E68DD0"/>
    <w:lvl w:ilvl="0">
      <w:start w:val="1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6A55828"/>
    <w:multiLevelType w:val="multilevel"/>
    <w:tmpl w:val="79D2CD24"/>
    <w:lvl w:ilvl="0">
      <w:start w:val="4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7705ECB"/>
    <w:multiLevelType w:val="multilevel"/>
    <w:tmpl w:val="B63464B2"/>
    <w:lvl w:ilvl="0">
      <w:start w:val="5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82D251D"/>
    <w:multiLevelType w:val="multilevel"/>
    <w:tmpl w:val="1B388B40"/>
    <w:lvl w:ilvl="0">
      <w:start w:val="12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E317480"/>
    <w:multiLevelType w:val="multilevel"/>
    <w:tmpl w:val="65CCC330"/>
    <w:lvl w:ilvl="0">
      <w:start w:val="1"/>
      <w:numFmt w:val="decimal"/>
      <w:lvlText w:val="%1."/>
      <w:lvlJc w:val="left"/>
      <w:rPr>
        <w:color w:val="3370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8"/>
  </w:num>
  <w:num w:numId="2">
    <w:abstractNumId w:val="6"/>
  </w:num>
  <w:num w:numId="3">
    <w:abstractNumId w:val="4"/>
  </w:num>
  <w:num w:numId="4">
    <w:abstractNumId w:val="0"/>
  </w:num>
  <w:num w:numId="5">
    <w:abstractNumId w:val="21"/>
  </w:num>
  <w:num w:numId="6">
    <w:abstractNumId w:val="8"/>
  </w:num>
  <w:num w:numId="7">
    <w:abstractNumId w:val="12"/>
  </w:num>
  <w:num w:numId="8">
    <w:abstractNumId w:val="3"/>
  </w:num>
  <w:num w:numId="9">
    <w:abstractNumId w:val="7"/>
  </w:num>
  <w:num w:numId="10">
    <w:abstractNumId w:val="11"/>
  </w:num>
  <w:num w:numId="11">
    <w:abstractNumId w:val="19"/>
  </w:num>
  <w:num w:numId="12">
    <w:abstractNumId w:val="22"/>
  </w:num>
  <w:num w:numId="13">
    <w:abstractNumId w:val="15"/>
  </w:num>
  <w:num w:numId="14">
    <w:abstractNumId w:val="1"/>
  </w:num>
  <w:num w:numId="15">
    <w:abstractNumId w:val="16"/>
  </w:num>
  <w:num w:numId="16">
    <w:abstractNumId w:val="9"/>
  </w:num>
  <w:num w:numId="17">
    <w:abstractNumId w:val="20"/>
  </w:num>
  <w:num w:numId="18">
    <w:abstractNumId w:val="10"/>
  </w:num>
  <w:num w:numId="19">
    <w:abstractNumId w:val="5"/>
  </w:num>
  <w:num w:numId="20">
    <w:abstractNumId w:val="2"/>
  </w:num>
  <w:num w:numId="21">
    <w:abstractNumId w:val="13"/>
  </w:num>
  <w:num w:numId="22">
    <w:abstractNumId w:val="17"/>
  </w:num>
  <w:num w:numId="23">
    <w:abstractNumId w:val="23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A787B"/>
    <w:rsid w:val="0005034F"/>
    <w:rsid w:val="00065754"/>
    <w:rsid w:val="000814FE"/>
    <w:rsid w:val="0009552D"/>
    <w:rsid w:val="000D1741"/>
    <w:rsid w:val="00106FFE"/>
    <w:rsid w:val="001E6B4C"/>
    <w:rsid w:val="00207543"/>
    <w:rsid w:val="00207FC7"/>
    <w:rsid w:val="00213F86"/>
    <w:rsid w:val="002A7FE0"/>
    <w:rsid w:val="00380F3C"/>
    <w:rsid w:val="003C60A6"/>
    <w:rsid w:val="00441758"/>
    <w:rsid w:val="00444575"/>
    <w:rsid w:val="00457E21"/>
    <w:rsid w:val="004756ED"/>
    <w:rsid w:val="0050163A"/>
    <w:rsid w:val="00554DE3"/>
    <w:rsid w:val="00662650"/>
    <w:rsid w:val="006A787B"/>
    <w:rsid w:val="00836CA7"/>
    <w:rsid w:val="00841441"/>
    <w:rsid w:val="00926043"/>
    <w:rsid w:val="0096041F"/>
    <w:rsid w:val="00A605BD"/>
    <w:rsid w:val="00B73C2F"/>
    <w:rsid w:val="00B74842"/>
    <w:rsid w:val="00C63C76"/>
    <w:rsid w:val="00C74833"/>
    <w:rsid w:val="00CC6D03"/>
    <w:rsid w:val="00D10957"/>
    <w:rsid w:val="00D64D10"/>
    <w:rsid w:val="00DE6DC5"/>
    <w:rsid w:val="00E66384"/>
    <w:rsid w:val="00EA37A2"/>
    <w:rsid w:val="00EF0058"/>
    <w:rsid w:val="00F22C94"/>
    <w:rsid w:val="00FA5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3B7FE"/>
  <w15:docId w15:val="{1E9AE3DA-98F9-4DD4-B5F8-CCA23A3C8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05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05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05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05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743</Words>
  <Characters>4236</Characters>
  <Application>Microsoft Office Word</Application>
  <DocSecurity>0</DocSecurity>
  <Lines>35</Lines>
  <Paragraphs>9</Paragraphs>
  <ScaleCrop>false</ScaleCrop>
  <Company/>
  <LinksUpToDate>false</LinksUpToDate>
  <CharactersWithSpaces>4970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wang zhen</cp:lastModifiedBy>
  <cp:revision>66</cp:revision>
  <dcterms:created xsi:type="dcterms:W3CDTF">2025-12-31T03:05:00Z</dcterms:created>
  <dcterms:modified xsi:type="dcterms:W3CDTF">2025-12-31T03:39:00Z</dcterms:modified>
</cp:coreProperties>
</file>